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2D2" w:rsidRPr="006040F4" w:rsidRDefault="00A0062F">
      <w:pPr>
        <w:rPr>
          <w:b/>
        </w:rPr>
      </w:pPr>
      <w:r>
        <w:rPr>
          <w:b/>
        </w:rPr>
        <w:t>NG</w:t>
      </w:r>
      <w:r w:rsidR="002B0077" w:rsidRPr="006040F4">
        <w:rPr>
          <w:b/>
        </w:rPr>
        <w:t xml:space="preserve">C: Explanation for difference of </w:t>
      </w:r>
      <w:r w:rsidR="0019012A">
        <w:rPr>
          <w:b/>
        </w:rPr>
        <w:t>business production result</w:t>
      </w:r>
      <w:r w:rsidR="002B0077" w:rsidRPr="006040F4">
        <w:rPr>
          <w:b/>
        </w:rPr>
        <w:t xml:space="preserve"> in Quarter 4/2014 year on year</w:t>
      </w:r>
    </w:p>
    <w:p w:rsidR="002B0077" w:rsidRDefault="0019012A">
      <w:r>
        <w:t>On 12</w:t>
      </w:r>
      <w:r w:rsidR="002B0077">
        <w:t>/01/2015</w:t>
      </w:r>
      <w:r>
        <w:t xml:space="preserve"> </w:t>
      </w:r>
      <w:r w:rsidRPr="0019012A">
        <w:t>Ngo Quyen Processing JSC</w:t>
      </w:r>
      <w:r w:rsidR="002B0077">
        <w:t xml:space="preserve"> Joint Stock Company announced explanation for difference of </w:t>
      </w:r>
      <w:r>
        <w:t>business production result</w:t>
      </w:r>
      <w:r w:rsidR="002B0077">
        <w:t xml:space="preserve"> in Quarter 4/2014 year on year as follows:</w:t>
      </w:r>
    </w:p>
    <w:p w:rsidR="004940A1" w:rsidRDefault="004940A1">
      <w:r>
        <w:t>Comparison of business production result</w:t>
      </w:r>
    </w:p>
    <w:tbl>
      <w:tblPr>
        <w:tblStyle w:val="TableGrid"/>
        <w:tblW w:w="0" w:type="auto"/>
        <w:tblLook w:val="04A0"/>
      </w:tblPr>
      <w:tblGrid>
        <w:gridCol w:w="3369"/>
        <w:gridCol w:w="1134"/>
        <w:gridCol w:w="1842"/>
        <w:gridCol w:w="1843"/>
        <w:gridCol w:w="1388"/>
      </w:tblGrid>
      <w:tr w:rsidR="0019012A" w:rsidTr="0019012A">
        <w:tc>
          <w:tcPr>
            <w:tcW w:w="3369" w:type="dxa"/>
          </w:tcPr>
          <w:p w:rsidR="0019012A" w:rsidRPr="0019012A" w:rsidRDefault="0019012A">
            <w:pPr>
              <w:rPr>
                <w:b/>
              </w:rPr>
            </w:pPr>
            <w:r w:rsidRPr="0019012A">
              <w:rPr>
                <w:b/>
              </w:rPr>
              <w:t>Target</w:t>
            </w:r>
          </w:p>
        </w:tc>
        <w:tc>
          <w:tcPr>
            <w:tcW w:w="1134" w:type="dxa"/>
          </w:tcPr>
          <w:p w:rsidR="0019012A" w:rsidRPr="0019012A" w:rsidRDefault="0019012A">
            <w:pPr>
              <w:rPr>
                <w:b/>
              </w:rPr>
            </w:pPr>
            <w:r w:rsidRPr="0019012A">
              <w:rPr>
                <w:b/>
              </w:rPr>
              <w:t>Figure in</w:t>
            </w:r>
          </w:p>
        </w:tc>
        <w:tc>
          <w:tcPr>
            <w:tcW w:w="1842" w:type="dxa"/>
          </w:tcPr>
          <w:p w:rsidR="0019012A" w:rsidRPr="0019012A" w:rsidRDefault="0019012A" w:rsidP="007F5ADA">
            <w:pPr>
              <w:rPr>
                <w:b/>
              </w:rPr>
            </w:pPr>
            <w:r w:rsidRPr="0019012A">
              <w:rPr>
                <w:b/>
              </w:rPr>
              <w:t xml:space="preserve">Quarter </w:t>
            </w:r>
            <w:r w:rsidR="007F5ADA">
              <w:rPr>
                <w:b/>
              </w:rPr>
              <w:t>4</w:t>
            </w:r>
            <w:r w:rsidRPr="0019012A">
              <w:rPr>
                <w:b/>
              </w:rPr>
              <w:t>/2014</w:t>
            </w:r>
          </w:p>
        </w:tc>
        <w:tc>
          <w:tcPr>
            <w:tcW w:w="1843" w:type="dxa"/>
          </w:tcPr>
          <w:p w:rsidR="0019012A" w:rsidRPr="0019012A" w:rsidRDefault="007F5ADA">
            <w:pPr>
              <w:rPr>
                <w:b/>
              </w:rPr>
            </w:pPr>
            <w:r>
              <w:rPr>
                <w:b/>
              </w:rPr>
              <w:t>Quarter 4</w:t>
            </w:r>
            <w:r w:rsidR="0019012A" w:rsidRPr="0019012A">
              <w:rPr>
                <w:b/>
              </w:rPr>
              <w:t>/2013</w:t>
            </w:r>
          </w:p>
        </w:tc>
        <w:tc>
          <w:tcPr>
            <w:tcW w:w="1388" w:type="dxa"/>
          </w:tcPr>
          <w:p w:rsidR="0019012A" w:rsidRPr="0019012A" w:rsidRDefault="0019012A">
            <w:pPr>
              <w:rPr>
                <w:b/>
              </w:rPr>
            </w:pPr>
            <w:r w:rsidRPr="0019012A">
              <w:rPr>
                <w:b/>
              </w:rPr>
              <w:t>Rate (%)</w:t>
            </w:r>
          </w:p>
        </w:tc>
      </w:tr>
      <w:tr w:rsidR="0019012A" w:rsidTr="0019012A">
        <w:tc>
          <w:tcPr>
            <w:tcW w:w="3369" w:type="dxa"/>
          </w:tcPr>
          <w:p w:rsidR="0019012A" w:rsidRPr="0019012A" w:rsidRDefault="0019012A">
            <w:pPr>
              <w:rPr>
                <w:b/>
              </w:rPr>
            </w:pPr>
            <w:r w:rsidRPr="0019012A">
              <w:rPr>
                <w:b/>
              </w:rPr>
              <w:t>1/- Output</w:t>
            </w:r>
          </w:p>
        </w:tc>
        <w:tc>
          <w:tcPr>
            <w:tcW w:w="1134" w:type="dxa"/>
          </w:tcPr>
          <w:p w:rsidR="0019012A" w:rsidRDefault="0019012A"/>
        </w:tc>
        <w:tc>
          <w:tcPr>
            <w:tcW w:w="1842" w:type="dxa"/>
          </w:tcPr>
          <w:p w:rsidR="0019012A" w:rsidRDefault="0019012A"/>
        </w:tc>
        <w:tc>
          <w:tcPr>
            <w:tcW w:w="1843" w:type="dxa"/>
          </w:tcPr>
          <w:p w:rsidR="0019012A" w:rsidRDefault="0019012A"/>
        </w:tc>
        <w:tc>
          <w:tcPr>
            <w:tcW w:w="1388" w:type="dxa"/>
          </w:tcPr>
          <w:p w:rsidR="0019012A" w:rsidRDefault="0019012A"/>
        </w:tc>
      </w:tr>
      <w:tr w:rsidR="0019012A" w:rsidTr="0019012A">
        <w:tc>
          <w:tcPr>
            <w:tcW w:w="3369" w:type="dxa"/>
          </w:tcPr>
          <w:p w:rsidR="0019012A" w:rsidRPr="0019012A" w:rsidRDefault="0019012A">
            <w:pPr>
              <w:rPr>
                <w:b/>
              </w:rPr>
            </w:pPr>
            <w:r w:rsidRPr="0019012A">
              <w:rPr>
                <w:b/>
              </w:rPr>
              <w:t>+ Production</w:t>
            </w:r>
          </w:p>
        </w:tc>
        <w:tc>
          <w:tcPr>
            <w:tcW w:w="1134" w:type="dxa"/>
          </w:tcPr>
          <w:p w:rsidR="0019012A" w:rsidRPr="0019012A" w:rsidRDefault="0019012A" w:rsidP="0019012A">
            <w:pPr>
              <w:jc w:val="center"/>
              <w:rPr>
                <w:b/>
              </w:rPr>
            </w:pPr>
            <w:r w:rsidRPr="0019012A">
              <w:rPr>
                <w:b/>
              </w:rPr>
              <w:t>Ton</w:t>
            </w:r>
          </w:p>
        </w:tc>
        <w:tc>
          <w:tcPr>
            <w:tcW w:w="1842" w:type="dxa"/>
          </w:tcPr>
          <w:p w:rsidR="0019012A" w:rsidRPr="0019012A" w:rsidRDefault="0019012A" w:rsidP="0019012A">
            <w:pPr>
              <w:jc w:val="center"/>
              <w:rPr>
                <w:b/>
              </w:rPr>
            </w:pPr>
            <w:r w:rsidRPr="0019012A">
              <w:rPr>
                <w:b/>
              </w:rPr>
              <w:t>1.728</w:t>
            </w:r>
          </w:p>
        </w:tc>
        <w:tc>
          <w:tcPr>
            <w:tcW w:w="1843" w:type="dxa"/>
          </w:tcPr>
          <w:p w:rsidR="0019012A" w:rsidRPr="0019012A" w:rsidRDefault="0019012A" w:rsidP="0019012A">
            <w:pPr>
              <w:jc w:val="center"/>
              <w:rPr>
                <w:b/>
              </w:rPr>
            </w:pPr>
            <w:r w:rsidRPr="0019012A">
              <w:rPr>
                <w:b/>
              </w:rPr>
              <w:t>886</w:t>
            </w:r>
          </w:p>
        </w:tc>
        <w:tc>
          <w:tcPr>
            <w:tcW w:w="1388" w:type="dxa"/>
          </w:tcPr>
          <w:p w:rsidR="0019012A" w:rsidRPr="0019012A" w:rsidRDefault="0019012A" w:rsidP="0019012A">
            <w:pPr>
              <w:jc w:val="center"/>
              <w:rPr>
                <w:b/>
              </w:rPr>
            </w:pPr>
            <w:r w:rsidRPr="0019012A">
              <w:rPr>
                <w:b/>
              </w:rPr>
              <w:t>195</w:t>
            </w:r>
          </w:p>
        </w:tc>
      </w:tr>
      <w:tr w:rsidR="0019012A" w:rsidTr="0019012A">
        <w:tc>
          <w:tcPr>
            <w:tcW w:w="3369" w:type="dxa"/>
          </w:tcPr>
          <w:p w:rsidR="0019012A" w:rsidRPr="0019012A" w:rsidRDefault="0019012A">
            <w:pPr>
              <w:rPr>
                <w:b/>
              </w:rPr>
            </w:pPr>
            <w:r w:rsidRPr="0019012A">
              <w:rPr>
                <w:b/>
              </w:rPr>
              <w:t>+ consumption</w:t>
            </w:r>
          </w:p>
        </w:tc>
        <w:tc>
          <w:tcPr>
            <w:tcW w:w="1134" w:type="dxa"/>
          </w:tcPr>
          <w:p w:rsidR="0019012A" w:rsidRPr="0019012A" w:rsidRDefault="0019012A" w:rsidP="0019012A">
            <w:pPr>
              <w:jc w:val="center"/>
              <w:rPr>
                <w:b/>
              </w:rPr>
            </w:pPr>
            <w:r w:rsidRPr="0019012A">
              <w:rPr>
                <w:b/>
              </w:rPr>
              <w:t>Ton</w:t>
            </w:r>
          </w:p>
        </w:tc>
        <w:tc>
          <w:tcPr>
            <w:tcW w:w="1842" w:type="dxa"/>
          </w:tcPr>
          <w:p w:rsidR="0019012A" w:rsidRPr="0019012A" w:rsidRDefault="0019012A" w:rsidP="0019012A">
            <w:pPr>
              <w:jc w:val="center"/>
              <w:rPr>
                <w:b/>
              </w:rPr>
            </w:pPr>
            <w:r w:rsidRPr="0019012A">
              <w:rPr>
                <w:b/>
              </w:rPr>
              <w:t>1.489</w:t>
            </w:r>
          </w:p>
        </w:tc>
        <w:tc>
          <w:tcPr>
            <w:tcW w:w="1843" w:type="dxa"/>
          </w:tcPr>
          <w:p w:rsidR="0019012A" w:rsidRPr="0019012A" w:rsidRDefault="0019012A" w:rsidP="0019012A">
            <w:pPr>
              <w:jc w:val="center"/>
              <w:rPr>
                <w:b/>
              </w:rPr>
            </w:pPr>
            <w:r w:rsidRPr="0019012A">
              <w:rPr>
                <w:b/>
              </w:rPr>
              <w:t>857</w:t>
            </w:r>
          </w:p>
        </w:tc>
        <w:tc>
          <w:tcPr>
            <w:tcW w:w="1388" w:type="dxa"/>
          </w:tcPr>
          <w:p w:rsidR="0019012A" w:rsidRPr="0019012A" w:rsidRDefault="0019012A" w:rsidP="0019012A">
            <w:pPr>
              <w:jc w:val="center"/>
              <w:rPr>
                <w:b/>
              </w:rPr>
            </w:pPr>
            <w:r w:rsidRPr="0019012A">
              <w:rPr>
                <w:b/>
              </w:rPr>
              <w:t>173</w:t>
            </w:r>
          </w:p>
        </w:tc>
      </w:tr>
      <w:tr w:rsidR="0019012A" w:rsidTr="0019012A">
        <w:tc>
          <w:tcPr>
            <w:tcW w:w="3369" w:type="dxa"/>
          </w:tcPr>
          <w:p w:rsidR="0019012A" w:rsidRPr="0019012A" w:rsidRDefault="0019012A">
            <w:pPr>
              <w:rPr>
                <w:b/>
              </w:rPr>
            </w:pPr>
            <w:r w:rsidRPr="0019012A">
              <w:rPr>
                <w:b/>
              </w:rPr>
              <w:t>2/- Business production result</w:t>
            </w:r>
          </w:p>
        </w:tc>
        <w:tc>
          <w:tcPr>
            <w:tcW w:w="1134" w:type="dxa"/>
          </w:tcPr>
          <w:p w:rsidR="0019012A" w:rsidRPr="0019012A" w:rsidRDefault="0019012A" w:rsidP="0019012A">
            <w:pPr>
              <w:jc w:val="center"/>
              <w:rPr>
                <w:b/>
              </w:rPr>
            </w:pPr>
          </w:p>
        </w:tc>
        <w:tc>
          <w:tcPr>
            <w:tcW w:w="1842" w:type="dxa"/>
          </w:tcPr>
          <w:p w:rsidR="0019012A" w:rsidRPr="0019012A" w:rsidRDefault="0019012A">
            <w:pPr>
              <w:rPr>
                <w:b/>
              </w:rPr>
            </w:pPr>
          </w:p>
        </w:tc>
        <w:tc>
          <w:tcPr>
            <w:tcW w:w="1843" w:type="dxa"/>
          </w:tcPr>
          <w:p w:rsidR="0019012A" w:rsidRPr="0019012A" w:rsidRDefault="0019012A">
            <w:pPr>
              <w:rPr>
                <w:b/>
              </w:rPr>
            </w:pPr>
          </w:p>
        </w:tc>
        <w:tc>
          <w:tcPr>
            <w:tcW w:w="1388" w:type="dxa"/>
          </w:tcPr>
          <w:p w:rsidR="0019012A" w:rsidRPr="0019012A" w:rsidRDefault="0019012A">
            <w:pPr>
              <w:rPr>
                <w:b/>
              </w:rPr>
            </w:pPr>
          </w:p>
        </w:tc>
      </w:tr>
      <w:tr w:rsidR="0019012A" w:rsidTr="0019012A">
        <w:tc>
          <w:tcPr>
            <w:tcW w:w="3369" w:type="dxa"/>
          </w:tcPr>
          <w:p w:rsidR="0019012A" w:rsidRPr="0019012A" w:rsidRDefault="0019012A">
            <w:pPr>
              <w:rPr>
                <w:b/>
              </w:rPr>
            </w:pPr>
            <w:r w:rsidRPr="0019012A">
              <w:rPr>
                <w:b/>
              </w:rPr>
              <w:t>+ Revenue</w:t>
            </w:r>
          </w:p>
        </w:tc>
        <w:tc>
          <w:tcPr>
            <w:tcW w:w="1134" w:type="dxa"/>
          </w:tcPr>
          <w:p w:rsidR="0019012A" w:rsidRPr="0019012A" w:rsidRDefault="0019012A" w:rsidP="0019012A">
            <w:pPr>
              <w:jc w:val="center"/>
              <w:rPr>
                <w:b/>
              </w:rPr>
            </w:pPr>
            <w:r w:rsidRPr="0019012A">
              <w:rPr>
                <w:b/>
              </w:rPr>
              <w:t>VND</w:t>
            </w:r>
          </w:p>
        </w:tc>
        <w:tc>
          <w:tcPr>
            <w:tcW w:w="1842" w:type="dxa"/>
          </w:tcPr>
          <w:p w:rsidR="0019012A" w:rsidRPr="0019012A" w:rsidRDefault="0019012A" w:rsidP="0019012A">
            <w:pPr>
              <w:jc w:val="right"/>
              <w:rPr>
                <w:b/>
              </w:rPr>
            </w:pPr>
            <w:r w:rsidRPr="0019012A">
              <w:rPr>
                <w:b/>
              </w:rPr>
              <w:t>77.779.116.759</w:t>
            </w:r>
          </w:p>
        </w:tc>
        <w:tc>
          <w:tcPr>
            <w:tcW w:w="1843" w:type="dxa"/>
          </w:tcPr>
          <w:p w:rsidR="0019012A" w:rsidRPr="0019012A" w:rsidRDefault="0019012A" w:rsidP="0019012A">
            <w:pPr>
              <w:jc w:val="right"/>
              <w:rPr>
                <w:b/>
              </w:rPr>
            </w:pPr>
            <w:r w:rsidRPr="0019012A">
              <w:rPr>
                <w:b/>
              </w:rPr>
              <w:t>52.826.067.641</w:t>
            </w:r>
          </w:p>
        </w:tc>
        <w:tc>
          <w:tcPr>
            <w:tcW w:w="1388" w:type="dxa"/>
          </w:tcPr>
          <w:p w:rsidR="0019012A" w:rsidRPr="0019012A" w:rsidRDefault="0019012A" w:rsidP="0019012A">
            <w:pPr>
              <w:jc w:val="right"/>
              <w:rPr>
                <w:b/>
              </w:rPr>
            </w:pPr>
            <w:r w:rsidRPr="0019012A">
              <w:rPr>
                <w:b/>
              </w:rPr>
              <w:t>147</w:t>
            </w:r>
          </w:p>
        </w:tc>
      </w:tr>
      <w:tr w:rsidR="0019012A" w:rsidTr="0019012A">
        <w:tc>
          <w:tcPr>
            <w:tcW w:w="3369" w:type="dxa"/>
          </w:tcPr>
          <w:p w:rsidR="0019012A" w:rsidRPr="0019012A" w:rsidRDefault="0019012A">
            <w:pPr>
              <w:rPr>
                <w:b/>
              </w:rPr>
            </w:pPr>
            <w:r w:rsidRPr="0019012A">
              <w:rPr>
                <w:b/>
              </w:rPr>
              <w:t>+ Total cost</w:t>
            </w:r>
          </w:p>
        </w:tc>
        <w:tc>
          <w:tcPr>
            <w:tcW w:w="1134" w:type="dxa"/>
          </w:tcPr>
          <w:p w:rsidR="0019012A" w:rsidRPr="0019012A" w:rsidRDefault="0019012A" w:rsidP="0019012A">
            <w:pPr>
              <w:jc w:val="center"/>
              <w:rPr>
                <w:b/>
              </w:rPr>
            </w:pPr>
            <w:r w:rsidRPr="0019012A">
              <w:rPr>
                <w:b/>
              </w:rPr>
              <w:t>VND</w:t>
            </w:r>
          </w:p>
        </w:tc>
        <w:tc>
          <w:tcPr>
            <w:tcW w:w="1842" w:type="dxa"/>
          </w:tcPr>
          <w:p w:rsidR="0019012A" w:rsidRPr="0019012A" w:rsidRDefault="0019012A" w:rsidP="0019012A">
            <w:pPr>
              <w:jc w:val="right"/>
              <w:rPr>
                <w:b/>
              </w:rPr>
            </w:pPr>
            <w:r w:rsidRPr="0019012A">
              <w:rPr>
                <w:b/>
              </w:rPr>
              <w:t>77.399.631.853</w:t>
            </w:r>
          </w:p>
        </w:tc>
        <w:tc>
          <w:tcPr>
            <w:tcW w:w="1843" w:type="dxa"/>
          </w:tcPr>
          <w:p w:rsidR="0019012A" w:rsidRPr="0019012A" w:rsidRDefault="0019012A" w:rsidP="0019012A">
            <w:pPr>
              <w:jc w:val="right"/>
              <w:rPr>
                <w:b/>
              </w:rPr>
            </w:pPr>
            <w:r w:rsidRPr="0019012A">
              <w:rPr>
                <w:b/>
              </w:rPr>
              <w:t>51.557.420.549</w:t>
            </w:r>
          </w:p>
        </w:tc>
        <w:tc>
          <w:tcPr>
            <w:tcW w:w="1388" w:type="dxa"/>
          </w:tcPr>
          <w:p w:rsidR="0019012A" w:rsidRPr="0019012A" w:rsidRDefault="0019012A" w:rsidP="0019012A">
            <w:pPr>
              <w:jc w:val="right"/>
              <w:rPr>
                <w:b/>
              </w:rPr>
            </w:pPr>
            <w:r w:rsidRPr="0019012A">
              <w:rPr>
                <w:b/>
              </w:rPr>
              <w:t>150</w:t>
            </w:r>
          </w:p>
        </w:tc>
      </w:tr>
      <w:tr w:rsidR="0019012A" w:rsidTr="0019012A">
        <w:tc>
          <w:tcPr>
            <w:tcW w:w="3369" w:type="dxa"/>
          </w:tcPr>
          <w:p w:rsidR="0019012A" w:rsidRPr="0019012A" w:rsidRDefault="0019012A">
            <w:pPr>
              <w:rPr>
                <w:b/>
              </w:rPr>
            </w:pPr>
            <w:r w:rsidRPr="0019012A">
              <w:rPr>
                <w:b/>
              </w:rPr>
              <w:t>+ Profit after taxes</w:t>
            </w:r>
          </w:p>
        </w:tc>
        <w:tc>
          <w:tcPr>
            <w:tcW w:w="1134" w:type="dxa"/>
          </w:tcPr>
          <w:p w:rsidR="0019012A" w:rsidRPr="0019012A" w:rsidRDefault="0019012A" w:rsidP="0019012A">
            <w:pPr>
              <w:jc w:val="center"/>
              <w:rPr>
                <w:b/>
              </w:rPr>
            </w:pPr>
            <w:r w:rsidRPr="0019012A">
              <w:rPr>
                <w:b/>
              </w:rPr>
              <w:t>VND</w:t>
            </w:r>
          </w:p>
        </w:tc>
        <w:tc>
          <w:tcPr>
            <w:tcW w:w="1842" w:type="dxa"/>
          </w:tcPr>
          <w:p w:rsidR="0019012A" w:rsidRPr="0019012A" w:rsidRDefault="0019012A" w:rsidP="0019012A">
            <w:pPr>
              <w:jc w:val="right"/>
              <w:rPr>
                <w:b/>
              </w:rPr>
            </w:pPr>
            <w:r w:rsidRPr="0019012A">
              <w:rPr>
                <w:b/>
              </w:rPr>
              <w:t>379.484.906</w:t>
            </w:r>
          </w:p>
        </w:tc>
        <w:tc>
          <w:tcPr>
            <w:tcW w:w="1843" w:type="dxa"/>
          </w:tcPr>
          <w:p w:rsidR="0019012A" w:rsidRPr="0019012A" w:rsidRDefault="0019012A" w:rsidP="0019012A">
            <w:pPr>
              <w:jc w:val="right"/>
              <w:rPr>
                <w:b/>
              </w:rPr>
            </w:pPr>
            <w:r w:rsidRPr="0019012A">
              <w:rPr>
                <w:b/>
              </w:rPr>
              <w:t>1.268.647.092</w:t>
            </w:r>
          </w:p>
        </w:tc>
        <w:tc>
          <w:tcPr>
            <w:tcW w:w="1388" w:type="dxa"/>
          </w:tcPr>
          <w:p w:rsidR="0019012A" w:rsidRPr="0019012A" w:rsidRDefault="0019012A" w:rsidP="0019012A">
            <w:pPr>
              <w:jc w:val="right"/>
              <w:rPr>
                <w:b/>
              </w:rPr>
            </w:pPr>
            <w:r w:rsidRPr="0019012A">
              <w:rPr>
                <w:b/>
              </w:rPr>
              <w:t>29,9</w:t>
            </w:r>
          </w:p>
        </w:tc>
      </w:tr>
    </w:tbl>
    <w:p w:rsidR="0019012A" w:rsidRDefault="0019012A" w:rsidP="004940A1">
      <w:pPr>
        <w:ind w:firstLine="720"/>
      </w:pPr>
      <w:r>
        <w:t xml:space="preserve">In general, production and consumption output in 2014 increase highly year on year (main product is fried fish). Revenue reached 147%, but profit after taxes </w:t>
      </w:r>
      <w:r w:rsidR="004940A1">
        <w:t>just reached 29.</w:t>
      </w:r>
      <w:r>
        <w:t>9</w:t>
      </w:r>
      <w:r w:rsidR="004940A1">
        <w:t xml:space="preserve">% compared to quarter </w:t>
      </w:r>
      <w:r w:rsidR="007F5ADA">
        <w:t>4</w:t>
      </w:r>
      <w:r w:rsidR="004940A1">
        <w:t>/2013.</w:t>
      </w:r>
    </w:p>
    <w:p w:rsidR="004940A1" w:rsidRDefault="004940A1" w:rsidP="004940A1">
      <w:pPr>
        <w:ind w:firstLine="720"/>
      </w:pPr>
      <w:r>
        <w:t>Reason: the level of export price of all products to markets of Japan, Korea and Europe countries declined dramatically, compared to the same period in 2013 and first months in 2014, which leaded the result of revenue</w:t>
      </w:r>
      <w:r w:rsidR="007F5ADA">
        <w:t xml:space="preserve"> in quarter 4</w:t>
      </w:r>
      <w:r>
        <w:t>/2014 didn’t meet the target as planned.</w:t>
      </w:r>
    </w:p>
    <w:p w:rsidR="004940A1" w:rsidRDefault="004940A1" w:rsidP="004940A1">
      <w:pPr>
        <w:ind w:firstLine="720"/>
      </w:pPr>
      <w:r>
        <w:t>In 2014, total profit after taxes of the Company reached VND 9.903.531.965; in which, profit from business production was VND 2.506.749.000, 7 times higher than 2013 and achieved 78</w:t>
      </w:r>
      <w:r w:rsidR="007F5ADA">
        <w:t>.</w:t>
      </w:r>
      <w:r>
        <w:t>10% plan in 2014</w:t>
      </w:r>
    </w:p>
    <w:sectPr w:rsidR="004940A1" w:rsidSect="004064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2B0077"/>
    <w:rsid w:val="0019012A"/>
    <w:rsid w:val="001F4BF3"/>
    <w:rsid w:val="002B0077"/>
    <w:rsid w:val="004064B7"/>
    <w:rsid w:val="004940A1"/>
    <w:rsid w:val="006040F4"/>
    <w:rsid w:val="007F5ADA"/>
    <w:rsid w:val="00A0062F"/>
    <w:rsid w:val="00C278C4"/>
    <w:rsid w:val="00DB12D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4B7"/>
    <w:pPr>
      <w:spacing w:before="120" w:after="120" w:line="360" w:lineRule="auto"/>
      <w:jc w:val="both"/>
    </w:pPr>
    <w:rPr>
      <w:szCs w:val="22"/>
    </w:rPr>
  </w:style>
  <w:style w:type="paragraph" w:styleId="Heading1">
    <w:name w:val="heading 1"/>
    <w:basedOn w:val="Normal"/>
    <w:next w:val="Normal"/>
    <w:link w:val="Heading1Char"/>
    <w:autoRedefine/>
    <w:uiPriority w:val="9"/>
    <w:qFormat/>
    <w:rsid w:val="00C278C4"/>
    <w:pPr>
      <w:keepNext/>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autoRedefine/>
    <w:uiPriority w:val="9"/>
    <w:semiHidden/>
    <w:unhideWhenUsed/>
    <w:qFormat/>
    <w:rsid w:val="00C278C4"/>
    <w:pPr>
      <w:keepNext/>
      <w:outlineLvl w:val="1"/>
    </w:pPr>
    <w:rPr>
      <w:rFonts w:ascii="Times New Roman" w:eastAsia="Times New Roman" w:hAnsi="Times New Roman"/>
      <w:b/>
      <w:bCs/>
      <w:iCs/>
      <w:sz w:val="24"/>
      <w:szCs w:val="28"/>
    </w:rPr>
  </w:style>
  <w:style w:type="paragraph" w:styleId="Heading3">
    <w:name w:val="heading 3"/>
    <w:basedOn w:val="Normal"/>
    <w:next w:val="Normal"/>
    <w:link w:val="Heading3Char"/>
    <w:autoRedefine/>
    <w:uiPriority w:val="9"/>
    <w:semiHidden/>
    <w:unhideWhenUsed/>
    <w:qFormat/>
    <w:rsid w:val="001F4BF3"/>
    <w:pPr>
      <w:keepNext/>
      <w:keepLines/>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278C4"/>
    <w:rPr>
      <w:rFonts w:ascii="Times New Roman" w:eastAsia="Times New Roman" w:hAnsi="Times New Roman" w:cs="Times New Roman"/>
      <w:b/>
      <w:bCs/>
      <w:kern w:val="32"/>
      <w:sz w:val="24"/>
      <w:szCs w:val="32"/>
    </w:rPr>
  </w:style>
  <w:style w:type="character" w:customStyle="1" w:styleId="Heading2Char">
    <w:name w:val="Heading 2 Char"/>
    <w:link w:val="Heading2"/>
    <w:uiPriority w:val="9"/>
    <w:semiHidden/>
    <w:rsid w:val="00C278C4"/>
    <w:rPr>
      <w:rFonts w:ascii="Times New Roman" w:eastAsia="Times New Roman" w:hAnsi="Times New Roman" w:cs="Times New Roman"/>
      <w:b/>
      <w:bCs/>
      <w:iCs/>
      <w:sz w:val="24"/>
      <w:szCs w:val="28"/>
    </w:rPr>
  </w:style>
  <w:style w:type="character" w:customStyle="1" w:styleId="Heading3Char">
    <w:name w:val="Heading 3 Char"/>
    <w:link w:val="Heading3"/>
    <w:uiPriority w:val="9"/>
    <w:semiHidden/>
    <w:rsid w:val="001F4BF3"/>
    <w:rPr>
      <w:rFonts w:ascii="Times New Roman" w:eastAsia="Times New Roman" w:hAnsi="Times New Roman" w:cs="Times New Roman"/>
      <w:b/>
      <w:sz w:val="24"/>
      <w:szCs w:val="24"/>
    </w:rPr>
  </w:style>
  <w:style w:type="table" w:styleId="TableGrid">
    <w:name w:val="Table Grid"/>
    <w:basedOn w:val="TableNormal"/>
    <w:uiPriority w:val="39"/>
    <w:rsid w:val="001901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VHVN</Company>
  <LinksUpToDate>false</LinksUpToDate>
  <CharactersWithSpaces>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rooneysvtt@gmail.com</dc:creator>
  <cp:lastModifiedBy>lythanhyen</cp:lastModifiedBy>
  <cp:revision>4</cp:revision>
  <dcterms:created xsi:type="dcterms:W3CDTF">2015-02-04T04:37:00Z</dcterms:created>
  <dcterms:modified xsi:type="dcterms:W3CDTF">2015-02-05T02:19:00Z</dcterms:modified>
</cp:coreProperties>
</file>